
<file path=[Content_Types].xml><?xml version="1.0" encoding="utf-8"?>
<Types xmlns="http://schemas.openxmlformats.org/package/2006/content-types">
  <Default Extension="bin" ContentType="application/vnd.openxmlformats-officedocument.oleObject"/>
  <Default Extension="doc" ContentType="application/msword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198F1" w14:textId="77777777" w:rsidR="005060AB" w:rsidRPr="00EB6E3C" w:rsidRDefault="005060AB" w:rsidP="005060A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Тема 7</w:t>
      </w:r>
      <w:r w:rsidRPr="00EB6E3C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6156"/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</w:p>
    <w:p w14:paraId="75E515C3" w14:textId="0D3F5A8F" w:rsidR="00F340F5" w:rsidRPr="00EB6E3C" w:rsidRDefault="005060AB" w:rsidP="005060A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Сущность метода и способы его применения; экономическая и техническая целесообразность применения комплексного метода</w:t>
      </w:r>
    </w:p>
    <w:p w14:paraId="0219CE22" w14:textId="5ABDFDA0" w:rsidR="000036BB" w:rsidRPr="00EB6E3C" w:rsidRDefault="000036BB" w:rsidP="000036BB">
      <w:pPr>
        <w:spacing w:after="0" w:line="240" w:lineRule="auto"/>
        <w:ind w:left="1273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7.</w:t>
      </w:r>
      <w:r w:rsidR="006337E9"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1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 Защита дороги от снежных заносов путем установки снегозащитного забора</w:t>
      </w:r>
    </w:p>
    <w:bookmarkEnd w:id="0"/>
    <w:p w14:paraId="33059AC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90FDF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Надежным средствам защиты дорог от снежных заносов служат высокие снегозащитные заборы.</w:t>
      </w:r>
    </w:p>
    <w:p w14:paraId="710B55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Снегозащитные заборы бывают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просветностью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решетки 50% 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однопанельные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просветностью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решетки до 70%.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Однопанельные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заборы в основном применяют для вторых и третьих рядов многорядных линий заборов,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— при устройстве заборов в один ряд или в ближайшем к дороге ряду многорядных линий заборов.</w:t>
      </w:r>
    </w:p>
    <w:p w14:paraId="5AE00A2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Расчет высоты снегозащитного забора следует производить по формуле:</w:t>
      </w:r>
    </w:p>
    <w:p w14:paraId="5FF1605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A09C6F7" w14:textId="19788CFF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=0.34\R(;W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)+Н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(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.2)</w:t>
      </w:r>
    </w:p>
    <w:p w14:paraId="7422D80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832C618" w14:textId="77777777" w:rsidTr="0032455D">
        <w:tc>
          <w:tcPr>
            <w:tcW w:w="921" w:type="dxa"/>
          </w:tcPr>
          <w:p w14:paraId="77C59C3D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307D65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EB7473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Средняя высота снежного покрова, м.</w:t>
            </w:r>
          </w:p>
        </w:tc>
      </w:tr>
    </w:tbl>
    <w:p w14:paraId="3EE64F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80DD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расчет высот снегозащитного забора для каждого участка дороги и сведем его в таблицу 5.2.</w:t>
      </w:r>
    </w:p>
    <w:p w14:paraId="7EB43730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2B617F5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C20504" w14:textId="02252BFB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Таблица 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.2 - Расчет высот снегозащитного забора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по  участкам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701"/>
        <w:gridCol w:w="4203"/>
        <w:gridCol w:w="2952"/>
      </w:tblGrid>
      <w:tr w:rsidR="000036BB" w:rsidRPr="000036BB" w14:paraId="3FFFA6B4" w14:textId="77777777" w:rsidTr="0032455D">
        <w:tc>
          <w:tcPr>
            <w:tcW w:w="637" w:type="dxa"/>
          </w:tcPr>
          <w:p w14:paraId="744763A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1701" w:type="dxa"/>
          </w:tcPr>
          <w:p w14:paraId="71C82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proofErr w:type="gram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</w:t>
            </w:r>
            <w:proofErr w:type="gram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4203" w:type="dxa"/>
          </w:tcPr>
          <w:p w14:paraId="276E9AC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2952" w:type="dxa"/>
          </w:tcPr>
          <w:p w14:paraId="593421C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proofErr w:type="gram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з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</w:t>
            </w:r>
            <w:proofErr w:type="gram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м</w:t>
            </w:r>
          </w:p>
        </w:tc>
      </w:tr>
      <w:tr w:rsidR="000036BB" w:rsidRPr="000036BB" w14:paraId="478E192B" w14:textId="77777777" w:rsidTr="0032455D">
        <w:tc>
          <w:tcPr>
            <w:tcW w:w="637" w:type="dxa"/>
          </w:tcPr>
          <w:p w14:paraId="4DAB2D1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1701" w:type="dxa"/>
          </w:tcPr>
          <w:p w14:paraId="3AECD1A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4203" w:type="dxa"/>
            <w:vAlign w:val="center"/>
          </w:tcPr>
          <w:p w14:paraId="2A348DE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position w:val="-8"/>
                <w:sz w:val="24"/>
                <w:szCs w:val="24"/>
                <w:lang w:val="ru-RU" w:eastAsia="ru-RU"/>
              </w:rPr>
              <w:object w:dxaOrig="1880" w:dyaOrig="360" w14:anchorId="5E66CD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75pt;height:18pt" o:ole="" fillcolor="window">
                  <v:imagedata r:id="rId5" o:title=""/>
                </v:shape>
                <o:OLEObject Type="Embed" ProgID="Equation.3" ShapeID="_x0000_i1025" DrawAspect="Content" ObjectID="_1666635259" r:id="rId6"/>
              </w:object>
            </w:r>
          </w:p>
        </w:tc>
        <w:tc>
          <w:tcPr>
            <w:tcW w:w="2952" w:type="dxa"/>
          </w:tcPr>
          <w:p w14:paraId="3D3579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2,35</w:t>
            </w:r>
          </w:p>
        </w:tc>
      </w:tr>
    </w:tbl>
    <w:p w14:paraId="316857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AFECF6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Заборы строят из дерева или сборные из железобетона. Для обеспечения эффективной работы заборов по снегозадержанию их следует располагать по возможности перпендикулярно к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направле</w:t>
      </w:r>
      <w:proofErr w:type="spellEnd"/>
    </w:p>
    <w:p w14:paraId="6C67D618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нию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господствующих ветров так как при этом отложения отодвигаются от забора. Наименьшее допустимое расстояние между забором и дорогой определяется протяженностью зоны действия забора на ветровой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поток ,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направленный нормально к забору и составляет 15 высот забора.</w:t>
      </w:r>
    </w:p>
    <w:p w14:paraId="668D4696" w14:textId="466E21C0" w:rsidR="000036BB" w:rsidRPr="000036BB" w:rsidRDefault="000036BB" w:rsidP="000036BB">
      <w:pPr>
        <w:framePr w:hSpace="142" w:wrap="auto" w:vAnchor="text" w:hAnchor="page" w:x="8791" w:y="3"/>
        <w:spacing w:after="0" w:line="240" w:lineRule="auto"/>
        <w:ind w:right="-12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noProof/>
          <w:kern w:val="28"/>
          <w:sz w:val="28"/>
          <w:szCs w:val="28"/>
          <w:lang w:val="ru-RU" w:eastAsia="ru-RU"/>
        </w:rPr>
        <w:lastRenderedPageBreak/>
        <w:drawing>
          <wp:inline distT="0" distB="0" distL="0" distR="0" wp14:anchorId="28F79914" wp14:editId="3F6951A6">
            <wp:extent cx="1828800" cy="2390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9C9AC" w14:textId="77777777" w:rsidR="000036BB" w:rsidRPr="000036BB" w:rsidRDefault="000036BB" w:rsidP="000036BB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902" w:dyaOrig="4054" w14:anchorId="3DB857C7">
          <v:shape id="_x0000_i1026" type="#_x0000_t75" style="width:345pt;height:202.5pt" o:ole="" fillcolor="window">
            <v:imagedata r:id="rId8" o:title=""/>
          </v:shape>
          <o:OLEObject Type="Embed" ProgID="Word.Document.8" ShapeID="_x0000_i1026" DrawAspect="Content" ObjectID="_1666635260" r:id="rId9">
            <o:FieldCodes>\s</o:FieldCodes>
          </o:OLEObject>
        </w:object>
      </w:r>
    </w:p>
    <w:p w14:paraId="421ABBE1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6A66BE6" w14:textId="2AAAE784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.4 - Конструктивная схема снегозащитного забора</w:t>
      </w:r>
    </w:p>
    <w:p w14:paraId="09862323" w14:textId="77777777" w:rsidR="000036BB" w:rsidRPr="000036BB" w:rsidRDefault="00EB6E3C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3346216A">
          <v:shape id="_x0000_s1026" type="#_x0000_t75" style="position:absolute;left:0;text-align:left;margin-left:37.1pt;margin-top:19.55pt;width:393.75pt;height:132.75pt;z-index:251659264" o:allowincell="f">
            <v:imagedata r:id="rId10" o:title=""/>
            <w10:wrap type="topAndBottom"/>
          </v:shape>
          <o:OLEObject Type="Embed" ProgID="PBrush" ShapeID="_x0000_s1026" DrawAspect="Content" ObjectID="_1666635270" r:id="rId11"/>
        </w:object>
      </w:r>
    </w:p>
    <w:p w14:paraId="79FE9B40" w14:textId="52B78427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.5 - Схема установки щитов</w:t>
      </w:r>
    </w:p>
    <w:p w14:paraId="3796E6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16A1A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6458BD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512AC1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85FF6C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48AC1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A2689B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37E8DD9" w14:textId="3488A506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1" w:name="_Hlk55216216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</w:t>
      </w:r>
    </w:p>
    <w:bookmarkEnd w:id="1"/>
    <w:p w14:paraId="7914792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7987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Снежные траншей прокладывают в снежном покрове проходами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двухотвальных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тракторных снегоочистителей или бульдозеров.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Cнегосборная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способность траншеи (объем снега, который может задержать 1м траншеи) при глубине 1.5м и ширине, создаваемой за один проход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двухотвального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тракторного снегоочистителя, составляет в среднем 12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/м.</w:t>
      </w:r>
    </w:p>
    <w:p w14:paraId="4E5B457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Снегозащитные траншеи прокладывают в несколько рядов параллельно дороге. Число работоспособных траншей, которые необходимо иметь для надежной защиты дороги, назначают с учетом объема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1E85EF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>Оптимальное расстояние, которое следует назначать между осями соседних траншей составляет 12-15м. Ближайшая к дороге траншея должна быть расположена не ближе 30м и не далее 100м.</w:t>
      </w:r>
    </w:p>
    <w:p w14:paraId="133A58D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снега, который может задержать одна траншея, рассчитывается по формуле:</w:t>
      </w:r>
    </w:p>
    <w:p w14:paraId="406EA08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F10F08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0.5(B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\R(;В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(5.3)</w:t>
      </w:r>
    </w:p>
    <w:p w14:paraId="77E909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F4C91DB" w14:textId="77777777" w:rsidTr="0032455D">
        <w:tc>
          <w:tcPr>
            <w:tcW w:w="921" w:type="dxa"/>
          </w:tcPr>
          <w:p w14:paraId="4226B02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41DAE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3677DC5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Средняя ширина траншеи,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=4м;</w:t>
            </w:r>
          </w:p>
        </w:tc>
      </w:tr>
      <w:tr w:rsidR="000036BB" w:rsidRPr="000036BB" w14:paraId="344CFF74" w14:textId="77777777" w:rsidTr="0032455D">
        <w:tc>
          <w:tcPr>
            <w:tcW w:w="921" w:type="dxa"/>
          </w:tcPr>
          <w:p w14:paraId="2784446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18409542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т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0AAD228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Расстояние между осями траншей, м.</w:t>
            </w:r>
          </w:p>
        </w:tc>
      </w:tr>
    </w:tbl>
    <w:p w14:paraId="08F0E47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78F6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количество траншей:</w:t>
      </w:r>
    </w:p>
    <w:p w14:paraId="67A55D1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DF20B8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(5.4)</w:t>
      </w:r>
    </w:p>
    <w:p w14:paraId="59B0D7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0505E9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Для прокладки такого количества траншей необходимое число бульдозеров определяется следующей зависимостью:</w:t>
      </w:r>
    </w:p>
    <w:p w14:paraId="564ADD1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1119C59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б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=\F(L*m*n;V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p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*K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u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(5.5)</w:t>
      </w:r>
    </w:p>
    <w:p w14:paraId="6BA7AAA4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6F159B" w14:textId="77777777" w:rsidTr="0032455D">
        <w:tc>
          <w:tcPr>
            <w:tcW w:w="921" w:type="dxa"/>
          </w:tcPr>
          <w:p w14:paraId="1A4A4B2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F317DC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8B2B24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участков, на которых прокладываются траншеи, км;</w:t>
            </w:r>
          </w:p>
        </w:tc>
      </w:tr>
      <w:tr w:rsidR="000036BB" w:rsidRPr="000036BB" w14:paraId="36E4C3E3" w14:textId="77777777" w:rsidTr="0032455D">
        <w:tc>
          <w:tcPr>
            <w:tcW w:w="921" w:type="dxa"/>
          </w:tcPr>
          <w:p w14:paraId="329CA8C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3F03F9D1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 -</w:t>
            </w:r>
          </w:p>
        </w:tc>
        <w:tc>
          <w:tcPr>
            <w:tcW w:w="7724" w:type="dxa"/>
          </w:tcPr>
          <w:p w14:paraId="169395C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число одновременно прокладываемых траншей, принимается в зависимости от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, до 100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- не менее 3; до 200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– не менее 4;</w:t>
            </w:r>
          </w:p>
        </w:tc>
      </w:tr>
      <w:tr w:rsidR="000036BB" w:rsidRPr="000036BB" w14:paraId="24975AAD" w14:textId="77777777" w:rsidTr="0032455D">
        <w:tc>
          <w:tcPr>
            <w:tcW w:w="921" w:type="dxa"/>
          </w:tcPr>
          <w:p w14:paraId="013BACD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962719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00ADBF7A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количество проходов машин по одной траншее, n=2;</w:t>
            </w:r>
          </w:p>
        </w:tc>
      </w:tr>
      <w:tr w:rsidR="000036BB" w:rsidRPr="000036BB" w14:paraId="7935903A" w14:textId="77777777" w:rsidTr="0032455D">
        <w:tc>
          <w:tcPr>
            <w:tcW w:w="921" w:type="dxa"/>
          </w:tcPr>
          <w:p w14:paraId="5D7E70E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6BDE28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DA9768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рабочая скорость бульдозера,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=10 км/ч;</w:t>
            </w:r>
          </w:p>
        </w:tc>
      </w:tr>
      <w:tr w:rsidR="000036BB" w:rsidRPr="000036BB" w14:paraId="1B7B0DE1" w14:textId="77777777" w:rsidTr="0032455D">
        <w:tc>
          <w:tcPr>
            <w:tcW w:w="921" w:type="dxa"/>
          </w:tcPr>
          <w:p w14:paraId="16EB0A3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1F2BCDC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6844339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во времени, 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0036BB" w:rsidRPr="000036BB" w14:paraId="740EC44E" w14:textId="77777777" w:rsidTr="0032455D">
        <w:tc>
          <w:tcPr>
            <w:tcW w:w="921" w:type="dxa"/>
          </w:tcPr>
          <w:p w14:paraId="5AD0402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23A536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29EE04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возможное время работы по прокладке траншей в течение промежутка между метелями,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=48ч.</w:t>
            </w:r>
          </w:p>
        </w:tc>
      </w:tr>
    </w:tbl>
    <w:p w14:paraId="758DE43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F79D4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Произведем необходимые расчет объема снега, который может задержать одна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траншея :</w:t>
      </w:r>
      <w:proofErr w:type="gramEnd"/>
    </w:p>
    <w:p w14:paraId="5FD617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548B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4239" w:dyaOrig="380" w14:anchorId="640C3A05">
          <v:shape id="_x0000_i1028" type="#_x0000_t75" style="width:212.25pt;height:18.75pt" o:ole="" fillcolor="window">
            <v:imagedata r:id="rId12" o:title=""/>
          </v:shape>
          <o:OLEObject Type="Embed" ProgID="Equation.3" ShapeID="_x0000_i1028" DrawAspect="Content" ObjectID="_1666635261" r:id="rId13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4D6EC5F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DADFC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Рассчитаем необходимое количество траншей и количество бульдозеров на каждом участке и расчет сведем в таблицу 5.3.</w:t>
      </w:r>
    </w:p>
    <w:p w14:paraId="06C4936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E56D218" w14:textId="77777777" w:rsidR="000036BB" w:rsidRPr="000036BB" w:rsidRDefault="000036BB" w:rsidP="000036BB">
      <w:pPr>
        <w:spacing w:after="0" w:line="240" w:lineRule="auto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Таблица 5.3 - Расчет количества траншей и количества бульдозеров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1134"/>
        <w:gridCol w:w="1019"/>
        <w:gridCol w:w="436"/>
        <w:gridCol w:w="1979"/>
        <w:gridCol w:w="1979"/>
      </w:tblGrid>
      <w:tr w:rsidR="000036BB" w:rsidRPr="000036BB" w14:paraId="38E8D2DF" w14:textId="77777777" w:rsidTr="0032455D">
        <w:tc>
          <w:tcPr>
            <w:tcW w:w="496" w:type="dxa"/>
          </w:tcPr>
          <w:p w14:paraId="23C6C51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lastRenderedPageBreak/>
              <w:t>№</w:t>
            </w:r>
          </w:p>
        </w:tc>
        <w:tc>
          <w:tcPr>
            <w:tcW w:w="1559" w:type="dxa"/>
          </w:tcPr>
          <w:p w14:paraId="1B843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proofErr w:type="gram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</w:t>
            </w:r>
            <w:proofErr w:type="gram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1134" w:type="dxa"/>
          </w:tcPr>
          <w:p w14:paraId="3B2053B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</w:p>
        </w:tc>
        <w:tc>
          <w:tcPr>
            <w:tcW w:w="1019" w:type="dxa"/>
          </w:tcPr>
          <w:p w14:paraId="6237598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proofErr w:type="gram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L,км</w:t>
            </w:r>
            <w:proofErr w:type="spellEnd"/>
            <w:proofErr w:type="gramEnd"/>
          </w:p>
        </w:tc>
        <w:tc>
          <w:tcPr>
            <w:tcW w:w="436" w:type="dxa"/>
          </w:tcPr>
          <w:p w14:paraId="0071B08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</w:t>
            </w:r>
          </w:p>
        </w:tc>
        <w:tc>
          <w:tcPr>
            <w:tcW w:w="1979" w:type="dxa"/>
          </w:tcPr>
          <w:p w14:paraId="248D54B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1979" w:type="dxa"/>
          </w:tcPr>
          <w:p w14:paraId="5CF833D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б</w:t>
            </w:r>
            <w:proofErr w:type="spellEnd"/>
          </w:p>
        </w:tc>
      </w:tr>
      <w:tr w:rsidR="000036BB" w:rsidRPr="000036BB" w14:paraId="53535F99" w14:textId="77777777" w:rsidTr="0032455D">
        <w:tc>
          <w:tcPr>
            <w:tcW w:w="496" w:type="dxa"/>
            <w:vAlign w:val="center"/>
          </w:tcPr>
          <w:p w14:paraId="56EE936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14:paraId="199A6AF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1134" w:type="dxa"/>
            <w:vAlign w:val="center"/>
          </w:tcPr>
          <w:p w14:paraId="5406E35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74D723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20.5</w:t>
            </w:r>
          </w:p>
        </w:tc>
        <w:tc>
          <w:tcPr>
            <w:tcW w:w="436" w:type="dxa"/>
            <w:vAlign w:val="center"/>
          </w:tcPr>
          <w:p w14:paraId="6123F6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BA83E1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41AABA8">
                <v:shape id="_x0000_i1029" type="#_x0000_t75" style="width:63.75pt;height:30.75pt" o:ole="" fillcolor="window">
                  <v:imagedata r:id="rId14" o:title=""/>
                </v:shape>
                <o:OLEObject Type="Embed" ProgID="Equation.3" ShapeID="_x0000_i1029" DrawAspect="Content" ObjectID="_1666635262" r:id="rId15"/>
              </w:object>
            </w:r>
          </w:p>
        </w:tc>
        <w:tc>
          <w:tcPr>
            <w:tcW w:w="1979" w:type="dxa"/>
            <w:vAlign w:val="center"/>
          </w:tcPr>
          <w:p w14:paraId="4063E4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0.36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 xml:space="preserve"> 1</w:t>
            </w:r>
          </w:p>
        </w:tc>
      </w:tr>
      <w:tr w:rsidR="000036BB" w:rsidRPr="000036BB" w14:paraId="4390EAB3" w14:textId="77777777" w:rsidTr="0032455D">
        <w:tc>
          <w:tcPr>
            <w:tcW w:w="496" w:type="dxa"/>
            <w:vAlign w:val="center"/>
          </w:tcPr>
          <w:p w14:paraId="40874D3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21A93E2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6,65</w:t>
            </w:r>
          </w:p>
        </w:tc>
        <w:tc>
          <w:tcPr>
            <w:tcW w:w="1134" w:type="dxa"/>
            <w:vAlign w:val="center"/>
          </w:tcPr>
          <w:p w14:paraId="74C1059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C01A73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436" w:type="dxa"/>
            <w:vAlign w:val="center"/>
          </w:tcPr>
          <w:p w14:paraId="5678A59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6D75B66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E381DB4">
                <v:shape id="_x0000_i1030" type="#_x0000_t75" style="width:63.75pt;height:30.75pt" o:ole="" fillcolor="window">
                  <v:imagedata r:id="rId16" o:title=""/>
                </v:shape>
                <o:OLEObject Type="Embed" ProgID="Equation.3" ShapeID="_x0000_i1030" DrawAspect="Content" ObjectID="_1666635263" r:id="rId17"/>
              </w:object>
            </w:r>
          </w:p>
        </w:tc>
        <w:tc>
          <w:tcPr>
            <w:tcW w:w="1979" w:type="dxa"/>
            <w:vAlign w:val="center"/>
          </w:tcPr>
          <w:p w14:paraId="57E33C6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0.28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0699C98D" w14:textId="77777777" w:rsidTr="0032455D">
        <w:tc>
          <w:tcPr>
            <w:tcW w:w="496" w:type="dxa"/>
            <w:vAlign w:val="center"/>
          </w:tcPr>
          <w:p w14:paraId="2988A01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59" w:type="dxa"/>
            <w:vAlign w:val="center"/>
          </w:tcPr>
          <w:p w14:paraId="797305C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19,73</w:t>
            </w:r>
          </w:p>
        </w:tc>
        <w:tc>
          <w:tcPr>
            <w:tcW w:w="1134" w:type="dxa"/>
            <w:vAlign w:val="center"/>
          </w:tcPr>
          <w:p w14:paraId="4CB242B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6DB65DF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436" w:type="dxa"/>
            <w:vAlign w:val="center"/>
          </w:tcPr>
          <w:p w14:paraId="0840A84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383641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59D85BC7">
                <v:shape id="_x0000_i1031" type="#_x0000_t75" style="width:63.75pt;height:30.75pt" o:ole="" fillcolor="window">
                  <v:imagedata r:id="rId18" o:title=""/>
                </v:shape>
                <o:OLEObject Type="Embed" ProgID="Equation.3" ShapeID="_x0000_i1031" DrawAspect="Content" ObjectID="_1666635264" r:id="rId19"/>
              </w:object>
            </w:r>
          </w:p>
        </w:tc>
        <w:tc>
          <w:tcPr>
            <w:tcW w:w="1979" w:type="dxa"/>
            <w:vAlign w:val="center"/>
          </w:tcPr>
          <w:p w14:paraId="52A45D3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0.19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3FFF70B3" w14:textId="77777777" w:rsidTr="0032455D">
        <w:tc>
          <w:tcPr>
            <w:tcW w:w="496" w:type="dxa"/>
            <w:vAlign w:val="center"/>
          </w:tcPr>
          <w:p w14:paraId="54D5D84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2AD6DC2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34,62</w:t>
            </w:r>
          </w:p>
        </w:tc>
        <w:tc>
          <w:tcPr>
            <w:tcW w:w="1134" w:type="dxa"/>
            <w:vAlign w:val="center"/>
          </w:tcPr>
          <w:p w14:paraId="0FC8C5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44D603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15.5</w:t>
            </w:r>
          </w:p>
        </w:tc>
        <w:tc>
          <w:tcPr>
            <w:tcW w:w="436" w:type="dxa"/>
            <w:vAlign w:val="center"/>
          </w:tcPr>
          <w:p w14:paraId="477212D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7E48FC7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60" w:dyaOrig="620" w14:anchorId="5C45D5E1">
                <v:shape id="_x0000_i1032" type="#_x0000_t75" style="width:63pt;height:30.75pt" o:ole="" fillcolor="window">
                  <v:imagedata r:id="rId20" o:title=""/>
                </v:shape>
                <o:OLEObject Type="Embed" ProgID="Equation.3" ShapeID="_x0000_i1032" DrawAspect="Content" ObjectID="_1666635265" r:id="rId21"/>
              </w:object>
            </w:r>
          </w:p>
        </w:tc>
        <w:tc>
          <w:tcPr>
            <w:tcW w:w="1979" w:type="dxa"/>
            <w:vAlign w:val="center"/>
          </w:tcPr>
          <w:p w14:paraId="510B77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0.27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</w:t>
            </w:r>
          </w:p>
        </w:tc>
      </w:tr>
    </w:tbl>
    <w:p w14:paraId="4593679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2F98FD4" w14:textId="77777777" w:rsidR="000036BB" w:rsidRPr="000036BB" w:rsidRDefault="00EB6E3C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247CAF89">
          <v:shape id="_x0000_s1027" type="#_x0000_t75" style="position:absolute;left:0;text-align:left;margin-left:51.5pt;margin-top:19.55pt;width:369.75pt;height:132.75pt;z-index:251660288" o:allowincell="f">
            <v:imagedata r:id="rId22" o:title=""/>
            <w10:wrap type="topAndBottom"/>
          </v:shape>
          <o:OLEObject Type="Embed" ProgID="PBrush" ShapeID="_x0000_s1027" DrawAspect="Content" ObjectID="_1666635271" r:id="rId23"/>
        </w:object>
      </w:r>
    </w:p>
    <w:p w14:paraId="7B0F838A" w14:textId="07E1FFE9" w:rsidR="000036BB" w:rsidRPr="000036BB" w:rsidRDefault="000036BB" w:rsidP="000036BB">
      <w:pPr>
        <w:spacing w:after="0" w:line="240" w:lineRule="auto"/>
        <w:ind w:left="3119" w:hanging="1703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.6 - Схема защиты автомобильной дороги с помощью снежных траншей</w:t>
      </w:r>
    </w:p>
    <w:p w14:paraId="1D3648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698B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D023604" w14:textId="35A11EBF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2" w:name="_Hlk55216303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с помощью лесопосадок</w:t>
      </w:r>
    </w:p>
    <w:bookmarkEnd w:id="2"/>
    <w:p w14:paraId="08DF39E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BD35E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лесные полосы — рационально подобранные по составу и концентрации насаждения вдоль дороги, выполняющие ветрозащитные, декоративные и некоторые другие функции.</w:t>
      </w:r>
    </w:p>
    <w:p w14:paraId="53C9905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Преимущество снегозащитных полос перед другими видами защиты состоит в том, что они требуют меньше затрат, надежны в работе, гасят силу ветра и служат одновременно эстетическим оформлением дороги.</w:t>
      </w:r>
    </w:p>
    <w:p w14:paraId="76B461D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полосы обычно состоят из нескольких рядов древесных пород и кустарниковой опушки, расположенной с полевой стороны лесополосы.</w:t>
      </w:r>
    </w:p>
    <w:p w14:paraId="011AE42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Расстояние от бровки земляного полотна до полосы, ширина полосы и другие параметры зависят от объема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и составляют по рекомендации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Союздорнии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: </w:t>
      </w:r>
    </w:p>
    <w:p w14:paraId="7FAE8A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15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25м при ширине лесополосы 4м;</w:t>
      </w:r>
    </w:p>
    <w:p w14:paraId="65FA7E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30м при ширине лесополосы 9м;</w:t>
      </w:r>
    </w:p>
    <w:p w14:paraId="55E4795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40м при ширине лесополосы 12м;</w:t>
      </w:r>
    </w:p>
    <w:p w14:paraId="39106C6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100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50м при ширине лесополосы 14м.</w:t>
      </w:r>
    </w:p>
    <w:p w14:paraId="461C7FA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 можно определить по формуле:</w:t>
      </w:r>
    </w:p>
    <w:p w14:paraId="4E5A967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44A464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;Q)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(5.6)</w:t>
      </w:r>
    </w:p>
    <w:p w14:paraId="30776B8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1F4EEE8" w14:textId="77777777" w:rsidTr="0032455D">
        <w:tc>
          <w:tcPr>
            <w:tcW w:w="921" w:type="dxa"/>
          </w:tcPr>
          <w:p w14:paraId="70653AC3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68C3C6E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Q -</w:t>
            </w:r>
          </w:p>
        </w:tc>
        <w:tc>
          <w:tcPr>
            <w:tcW w:w="7724" w:type="dxa"/>
          </w:tcPr>
          <w:p w14:paraId="7CF72FE2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снегоемкость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однорядной живой </w:t>
            </w:r>
            <w:proofErr w:type="gram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изгороди ,</w:t>
            </w:r>
            <w:proofErr w:type="gram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.</w:t>
            </w:r>
          </w:p>
        </w:tc>
      </w:tr>
    </w:tbl>
    <w:p w14:paraId="1C7E133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B43C7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C814587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Q=7H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(5.7)</w:t>
      </w:r>
    </w:p>
    <w:p w14:paraId="465515C6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4149F3" w14:textId="77777777" w:rsidTr="0032455D">
        <w:tc>
          <w:tcPr>
            <w:tcW w:w="921" w:type="dxa"/>
          </w:tcPr>
          <w:p w14:paraId="49311C9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C2236D3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79E2D6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деревьев, Н=2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 м.</w:t>
            </w:r>
          </w:p>
        </w:tc>
      </w:tr>
    </w:tbl>
    <w:p w14:paraId="55BEAE3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F2E640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 определяется по формуле:</w:t>
      </w:r>
    </w:p>
    <w:p w14:paraId="01BF1CA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BBC206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L=\F(W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 - 8*Н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(5.8)</w:t>
      </w:r>
    </w:p>
    <w:p w14:paraId="1B338CBA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C647D1F" w14:textId="77777777" w:rsidTr="0032455D">
        <w:tc>
          <w:tcPr>
            <w:tcW w:w="921" w:type="dxa"/>
          </w:tcPr>
          <w:p w14:paraId="23AA715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5CCC0D0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B1C6BE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средняя высота снежных отложений,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=1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2.5м.</w:t>
            </w:r>
          </w:p>
        </w:tc>
      </w:tr>
    </w:tbl>
    <w:p w14:paraId="2620DF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63BA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удаление лесополосы от бровки земляного полотна определяется по формуле:</w:t>
      </w:r>
    </w:p>
    <w:p w14:paraId="4A70E53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815EE01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</w:instrText>
      </w:r>
      <w:r w:rsidRPr="000036BB">
        <w:rPr>
          <w:rFonts w:ascii="Brush Script MT" w:eastAsia="Times New Roman" w:hAnsi="Brush Script MT" w:cs="Brush Script MT"/>
          <w:i/>
          <w:iCs/>
          <w:kern w:val="28"/>
          <w:sz w:val="28"/>
          <w:szCs w:val="28"/>
          <w:lang w:val="ru-RU" w:eastAsia="ru-RU"/>
        </w:rPr>
        <w:instrText>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20+0.25W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(5.9)</w:t>
      </w:r>
    </w:p>
    <w:p w14:paraId="2C588EB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C67704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Определим параметры лесопосадки:</w:t>
      </w:r>
    </w:p>
    <w:p w14:paraId="074B01F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снегоемкость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однорядной живой изгороди</w:t>
      </w:r>
    </w:p>
    <w:p w14:paraId="63969C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0ED4D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Q = 7*3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 xml:space="preserve">2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= 63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680709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10645D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</w:t>
      </w:r>
    </w:p>
    <w:p w14:paraId="18B1CD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826831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1740" w:dyaOrig="620" w14:anchorId="7E2B0ADA">
          <v:shape id="_x0000_i1034" type="#_x0000_t75" style="width:87pt;height:30.75pt" o:ole="" fillcolor="window">
            <v:imagedata r:id="rId24" o:title=""/>
          </v:shape>
          <o:OLEObject Type="Embed" ProgID="Equation.3" ShapeID="_x0000_i1034" DrawAspect="Content" ObjectID="_1666635266" r:id="rId25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787FFB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60DC3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всем участке принимаем по 1 ряду;</w:t>
      </w:r>
    </w:p>
    <w:p w14:paraId="7C2533A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</w:t>
      </w:r>
    </w:p>
    <w:p w14:paraId="3A3AA0B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34AF2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840" w:dyaOrig="620" w14:anchorId="544C3F89">
          <v:shape id="_x0000_i1035" type="#_x0000_t75" style="width:141.75pt;height:30.75pt" o:ole="" fillcolor="window">
            <v:imagedata r:id="rId26" o:title=""/>
          </v:shape>
          <o:OLEObject Type="Embed" ProgID="Equation.3" ShapeID="_x0000_i1035" DrawAspect="Content" ObjectID="_1666635267" r:id="rId27"/>
        </w:object>
      </w:r>
    </w:p>
    <w:p w14:paraId="5E302BC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790B7B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удаление лесополосы от бровки земляного полотна</w:t>
      </w:r>
    </w:p>
    <w:p w14:paraId="487F900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C564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2900" w:dyaOrig="320" w14:anchorId="0C2E4BCE">
          <v:shape id="_x0000_i1036" type="#_x0000_t75" style="width:144.75pt;height:15.75pt" o:ole="" fillcolor="window">
            <v:imagedata r:id="rId28" o:title=""/>
          </v:shape>
          <o:OLEObject Type="Embed" ProgID="Equation.3" ShapeID="_x0000_i1036" DrawAspect="Content" ObjectID="_1666635268" r:id="rId29"/>
        </w:object>
      </w:r>
    </w:p>
    <w:p w14:paraId="0FA350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745BEE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B9979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FA00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660" w:dyaOrig="2775" w14:anchorId="671ED9ED">
          <v:shape id="_x0000_i1037" type="#_x0000_t75" style="width:333pt;height:138.75pt" o:ole="">
            <v:imagedata r:id="rId30" o:title=""/>
          </v:shape>
          <o:OLEObject Type="Embed" ProgID="PBrush" ShapeID="_x0000_i1037" DrawAspect="Content" ObjectID="_1666635269" r:id="rId31"/>
        </w:object>
      </w:r>
    </w:p>
    <w:p w14:paraId="34F3387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5.5 - Схема защиты автомобильной дороги</w:t>
      </w:r>
    </w:p>
    <w:p w14:paraId="71CA567E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лесополосой</w:t>
      </w:r>
    </w:p>
    <w:p w14:paraId="7A65061F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0A8D843" w14:textId="12EDF84C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4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3" w:name="_Hlk55216382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Обоснование выбора снегозащитных устройств</w:t>
      </w:r>
    </w:p>
    <w:p w14:paraId="387D45B3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bookmarkEnd w:id="3"/>
    <w:p w14:paraId="38E7C9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Выбор основывается на расчете и сравнении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снегоемкостей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отдельных видов защит отдельно для каждого участка.</w:t>
      </w:r>
    </w:p>
    <w:p w14:paraId="2F1DCB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деревянных однорядных щитов можно определить по формуле</w:t>
      </w:r>
    </w:p>
    <w:p w14:paraId="251FFBA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706AF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щ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3689AB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F60885" w14:textId="77777777" w:rsidTr="0032455D">
        <w:tc>
          <w:tcPr>
            <w:tcW w:w="921" w:type="dxa"/>
          </w:tcPr>
          <w:p w14:paraId="5A8B3A6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A4C4A40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BC9420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щита, м.</w:t>
            </w:r>
          </w:p>
        </w:tc>
      </w:tr>
    </w:tbl>
    <w:p w14:paraId="33B175D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A0364D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снегозащитного забора можно определить по формуле</w:t>
      </w:r>
    </w:p>
    <w:p w14:paraId="2F3FAC5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C3A6E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44E7AE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E45E4B" w14:textId="77777777" w:rsidTr="0032455D">
        <w:tc>
          <w:tcPr>
            <w:tcW w:w="921" w:type="dxa"/>
          </w:tcPr>
          <w:p w14:paraId="0726431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E80A44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1DDEAEC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0E020DB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D598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снежной траншеи можно определить по формуле</w:t>
      </w:r>
    </w:p>
    <w:p w14:paraId="40446D4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2015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10*Н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+2*В*Н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15D952E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7C2EDE73" w14:textId="77777777" w:rsidTr="0032455D">
        <w:tc>
          <w:tcPr>
            <w:tcW w:w="921" w:type="dxa"/>
          </w:tcPr>
          <w:p w14:paraId="4D4DABC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37C2C40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5E84F1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2D18CB5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3E12F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лесной полосы можно определить по формуле</w:t>
      </w:r>
    </w:p>
    <w:p w14:paraId="076B3E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568A2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лп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7*Н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6AFF086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A5EAB26" w14:textId="77777777" w:rsidTr="0032455D">
        <w:tc>
          <w:tcPr>
            <w:tcW w:w="921" w:type="dxa"/>
          </w:tcPr>
          <w:p w14:paraId="54F1680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C2F9E1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59D0CD3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лесопосадки, м.</w:t>
            </w:r>
          </w:p>
        </w:tc>
      </w:tr>
    </w:tbl>
    <w:p w14:paraId="5CD8B2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04AD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расчет и сведем его в таблицу 5.4.</w:t>
      </w:r>
    </w:p>
    <w:p w14:paraId="53779BB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E9DFE8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3A1545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Таблица 5.4 - Расчет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 отдельных видов защит, м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/м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4"/>
        <w:gridCol w:w="6060"/>
      </w:tblGrid>
      <w:tr w:rsidR="000036BB" w:rsidRPr="000036BB" w14:paraId="6CAB6583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54EF9E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Вид защиты</w:t>
            </w:r>
          </w:p>
        </w:tc>
        <w:tc>
          <w:tcPr>
            <w:tcW w:w="6060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11D67DF9" w14:textId="77777777" w:rsidR="000036BB" w:rsidRPr="000036BB" w:rsidRDefault="000036BB" w:rsidP="00003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Участок автомобильной дороги</w:t>
            </w:r>
          </w:p>
        </w:tc>
      </w:tr>
      <w:tr w:rsidR="000036BB" w:rsidRPr="000036BB" w14:paraId="191DF011" w14:textId="77777777" w:rsidTr="0032455D">
        <w:trPr>
          <w:cantSplit/>
        </w:trPr>
        <w:tc>
          <w:tcPr>
            <w:tcW w:w="2374" w:type="dxa"/>
            <w:tcBorders>
              <w:left w:val="single" w:sz="12" w:space="0" w:color="auto"/>
              <w:right w:val="single" w:sz="12" w:space="0" w:color="auto"/>
            </w:tcBorders>
          </w:tcPr>
          <w:p w14:paraId="06624B4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60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03EF946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</w:tr>
      <w:tr w:rsidR="000036BB" w:rsidRPr="000036BB" w14:paraId="0AD863AB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F87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Деревянные щиты</w:t>
            </w:r>
          </w:p>
        </w:tc>
        <w:tc>
          <w:tcPr>
            <w:tcW w:w="60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41C2B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9*1.5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20.25</w:t>
            </w:r>
          </w:p>
        </w:tc>
      </w:tr>
      <w:tr w:rsidR="000036BB" w:rsidRPr="000036BB" w14:paraId="0C15073C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4418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Снегозащит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  <w:t>ный забор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902D0E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8*4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128</w:t>
            </w:r>
          </w:p>
        </w:tc>
      </w:tr>
      <w:tr w:rsidR="000036BB" w:rsidRPr="000036BB" w14:paraId="6675C0F8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3500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Снежная траншея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8E2F8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10*0.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+2*4*0.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 8.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2</w:t>
            </w:r>
          </w:p>
        </w:tc>
      </w:tr>
      <w:tr w:rsidR="000036BB" w:rsidRPr="000036BB" w14:paraId="3267291C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78CE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Лесная полоса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B96C74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7*20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=2800</w:t>
            </w:r>
          </w:p>
        </w:tc>
      </w:tr>
      <w:tr w:rsidR="000036BB" w:rsidRPr="000036BB" w14:paraId="6ED1B712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0F3D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Живая изгородь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BB80CD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63</w:t>
            </w:r>
          </w:p>
        </w:tc>
      </w:tr>
    </w:tbl>
    <w:p w14:paraId="7E69305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713F5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На основе расчетов объемов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снегозащитных сооружений, назначаем их виды на участках автомобильной дороги:</w:t>
      </w:r>
    </w:p>
    <w:p w14:paraId="2796F70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1) первый участок (длина 20,5 км, 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– 26,07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/м) — лесная полоса и ряд деревянных щитов высотой 2м (общая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снегоемкость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99,65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/м);</w:t>
      </w:r>
    </w:p>
    <w:p w14:paraId="65903B0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9369506" w14:textId="5E3D8C11" w:rsid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Данные меры полностью обеспечивают снегозащиту дороги и придают ей эстетический вид на участке.</w:t>
      </w:r>
    </w:p>
    <w:p w14:paraId="7A335917" w14:textId="1EEDBD4C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83BC7E" w14:textId="128AB8E3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Контрольные вопросы:</w:t>
      </w:r>
    </w:p>
    <w:p w14:paraId="6EE3970E" w14:textId="2C26F5F0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33BD8ECB" w14:textId="7E1F50A2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bookmarkStart w:id="4" w:name="_Hlk55216189"/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путем установки снегозащитного забора;</w:t>
      </w:r>
    </w:p>
    <w:bookmarkEnd w:id="4"/>
    <w:p w14:paraId="5E0E699D" w14:textId="3F743E31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траншей;</w:t>
      </w:r>
    </w:p>
    <w:p w14:paraId="51CD771F" w14:textId="6982B1A5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помощью лесопосадок;</w:t>
      </w:r>
    </w:p>
    <w:p w14:paraId="526E3A7E" w14:textId="1B741320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Обоснование выбора снегозащитных устройств;</w:t>
      </w:r>
    </w:p>
    <w:p w14:paraId="5281CE67" w14:textId="4F0E69EC" w:rsidR="000036BB" w:rsidRPr="00EB6E3C" w:rsidRDefault="000036BB" w:rsidP="000036B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5" w:name="_GoBack"/>
      <w:bookmarkEnd w:id="5"/>
    </w:p>
    <w:sectPr w:rsidR="000036BB" w:rsidRPr="00EB6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73F"/>
    <w:rsid w:val="000036BB"/>
    <w:rsid w:val="00115A86"/>
    <w:rsid w:val="005060AB"/>
    <w:rsid w:val="006337E9"/>
    <w:rsid w:val="0070682E"/>
    <w:rsid w:val="007F173F"/>
    <w:rsid w:val="00EB6E3C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AB72467"/>
  <w15:chartTrackingRefBased/>
  <w15:docId w15:val="{9FA51347-7062-4E9F-8CC7-7BC7BE9D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oleObject" Target="embeddings/oleObject10.bin"/><Relationship Id="rId30" Type="http://schemas.openxmlformats.org/officeDocument/2006/relationships/image" Target="media/image14.png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1175</Words>
  <Characters>6700</Characters>
  <Application>Microsoft Office Word</Application>
  <DocSecurity>0</DocSecurity>
  <Lines>55</Lines>
  <Paragraphs>15</Paragraphs>
  <ScaleCrop>false</ScaleCrop>
  <Company/>
  <LinksUpToDate>false</LinksUpToDate>
  <CharactersWithSpaces>7860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2020-08-25T16:33:00Z</dcterms:created>
  <dcterms:modified xsi:type="dcterms:W3CDTF">2020-11-11T15:28:00Z</dcterms:modified>
</cp:coreProperties>
</file>